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38B" w:rsidRPr="00C76CB1" w:rsidRDefault="007A18C6" w:rsidP="00C76CB1">
      <w:pPr>
        <w:spacing w:line="480" w:lineRule="auto"/>
        <w:rPr>
          <w:rFonts w:ascii="Times New Roman" w:hAnsi="Times New Roman" w:cs="Times New Roman"/>
          <w:sz w:val="24"/>
          <w:szCs w:val="24"/>
        </w:rPr>
      </w:pPr>
      <w:r w:rsidRPr="00C76CB1">
        <w:rPr>
          <w:rFonts w:ascii="Times New Roman" w:hAnsi="Times New Roman" w:cs="Times New Roman"/>
          <w:sz w:val="24"/>
          <w:szCs w:val="24"/>
        </w:rPr>
        <w:t>First Name Last Name</w:t>
      </w:r>
    </w:p>
    <w:p w:rsidR="0075738B" w:rsidRPr="00C76CB1" w:rsidRDefault="007A18C6" w:rsidP="00C76CB1">
      <w:pPr>
        <w:spacing w:line="480" w:lineRule="auto"/>
        <w:rPr>
          <w:rFonts w:ascii="Times New Roman" w:hAnsi="Times New Roman" w:cs="Times New Roman"/>
          <w:sz w:val="24"/>
          <w:szCs w:val="24"/>
        </w:rPr>
      </w:pPr>
      <w:r w:rsidRPr="00C76CB1">
        <w:rPr>
          <w:rFonts w:ascii="Times New Roman" w:hAnsi="Times New Roman" w:cs="Times New Roman"/>
          <w:sz w:val="24"/>
          <w:szCs w:val="24"/>
        </w:rPr>
        <w:t>English Composition 1</w:t>
      </w:r>
    </w:p>
    <w:p w:rsidR="0075738B" w:rsidRPr="00C76CB1" w:rsidRDefault="007A18C6" w:rsidP="00C76CB1">
      <w:pPr>
        <w:spacing w:line="480" w:lineRule="auto"/>
        <w:rPr>
          <w:rFonts w:ascii="Times New Roman" w:hAnsi="Times New Roman" w:cs="Times New Roman"/>
          <w:sz w:val="24"/>
          <w:szCs w:val="24"/>
        </w:rPr>
      </w:pPr>
      <w:r w:rsidRPr="00C76CB1">
        <w:rPr>
          <w:rFonts w:ascii="Times New Roman" w:hAnsi="Times New Roman" w:cs="Times New Roman"/>
          <w:sz w:val="24"/>
          <w:szCs w:val="24"/>
        </w:rPr>
        <w:t>Compare and Contrast</w:t>
      </w:r>
    </w:p>
    <w:p w:rsidR="0075738B" w:rsidRPr="00C76CB1" w:rsidRDefault="007A18C6" w:rsidP="00C76CB1">
      <w:pPr>
        <w:spacing w:line="480" w:lineRule="auto"/>
        <w:rPr>
          <w:rFonts w:ascii="Times New Roman" w:hAnsi="Times New Roman" w:cs="Times New Roman"/>
          <w:sz w:val="24"/>
          <w:szCs w:val="24"/>
        </w:rPr>
      </w:pPr>
      <w:r w:rsidRPr="00C76CB1">
        <w:rPr>
          <w:rFonts w:ascii="Times New Roman" w:hAnsi="Times New Roman" w:cs="Times New Roman"/>
          <w:sz w:val="24"/>
          <w:szCs w:val="24"/>
        </w:rPr>
        <w:t>Date</w:t>
      </w:r>
    </w:p>
    <w:p w:rsidR="0075738B" w:rsidRPr="00C76CB1" w:rsidRDefault="007A18C6" w:rsidP="00C76CB1">
      <w:pPr>
        <w:spacing w:line="480" w:lineRule="auto"/>
        <w:jc w:val="center"/>
        <w:rPr>
          <w:rFonts w:ascii="Times New Roman" w:hAnsi="Times New Roman" w:cs="Times New Roman"/>
          <w:sz w:val="24"/>
          <w:szCs w:val="24"/>
        </w:rPr>
      </w:pPr>
      <w:r w:rsidRPr="00C76CB1">
        <w:rPr>
          <w:rFonts w:ascii="Times New Roman" w:hAnsi="Times New Roman" w:cs="Times New Roman"/>
          <w:sz w:val="24"/>
          <w:szCs w:val="24"/>
        </w:rPr>
        <w:t>Dividends VS Capital Gains</w:t>
      </w:r>
    </w:p>
    <w:p w:rsidR="002E4521" w:rsidRPr="00C76CB1" w:rsidRDefault="007A18C6" w:rsidP="00C76CB1">
      <w:pPr>
        <w:spacing w:line="480" w:lineRule="auto"/>
        <w:ind w:firstLine="720"/>
        <w:rPr>
          <w:rFonts w:ascii="Times New Roman" w:hAnsi="Times New Roman" w:cs="Times New Roman"/>
          <w:sz w:val="24"/>
          <w:szCs w:val="24"/>
        </w:rPr>
      </w:pPr>
      <w:r w:rsidRPr="00C76CB1">
        <w:rPr>
          <w:rFonts w:ascii="Times New Roman" w:hAnsi="Times New Roman" w:cs="Times New Roman"/>
          <w:sz w:val="24"/>
          <w:szCs w:val="24"/>
        </w:rPr>
        <w:t xml:space="preserve">A dividend entails profit distribution by a company to its shareholders. In the event that a company earns a surplus or profit, it may share a proportion of these earnings to the shareholders as a dividend. Capital gains represent profits obtained from selling an asset whose worth increased during the holding </w:t>
      </w:r>
      <w:r w:rsidR="000653B8" w:rsidRPr="00C76CB1">
        <w:rPr>
          <w:rFonts w:ascii="Times New Roman" w:hAnsi="Times New Roman" w:cs="Times New Roman"/>
          <w:sz w:val="24"/>
          <w:szCs w:val="24"/>
        </w:rPr>
        <w:t>period.</w:t>
      </w:r>
      <w:r w:rsidR="000653B8" w:rsidRPr="00C76CB1">
        <w:rPr>
          <w:rFonts w:ascii="Times New Roman" w:hAnsi="Times New Roman" w:cs="Times New Roman"/>
          <w:sz w:val="24"/>
          <w:szCs w:val="24"/>
          <w:u w:val="single"/>
        </w:rPr>
        <w:t xml:space="preserve"> While</w:t>
      </w:r>
      <w:r w:rsidR="00812257" w:rsidRPr="00C76CB1">
        <w:rPr>
          <w:rFonts w:ascii="Times New Roman" w:hAnsi="Times New Roman" w:cs="Times New Roman"/>
          <w:sz w:val="24"/>
          <w:szCs w:val="24"/>
          <w:u w:val="single"/>
        </w:rPr>
        <w:t xml:space="preserve"> dividends and capital gains are sources of income to investors, they have significant differences; they differ in characteristics such as necessity, taxation, and investment. </w:t>
      </w:r>
    </w:p>
    <w:p w:rsidR="00812257" w:rsidRPr="00C76CB1" w:rsidRDefault="007A18C6" w:rsidP="00C76CB1">
      <w:pPr>
        <w:spacing w:line="480" w:lineRule="auto"/>
        <w:ind w:firstLine="720"/>
        <w:rPr>
          <w:rFonts w:ascii="Times New Roman" w:hAnsi="Times New Roman" w:cs="Times New Roman"/>
          <w:sz w:val="24"/>
          <w:szCs w:val="24"/>
        </w:rPr>
      </w:pPr>
      <w:r w:rsidRPr="00C76CB1">
        <w:rPr>
          <w:rFonts w:ascii="Times New Roman" w:hAnsi="Times New Roman" w:cs="Times New Roman"/>
          <w:sz w:val="24"/>
          <w:szCs w:val="24"/>
        </w:rPr>
        <w:t>Investors use both dividends and capital gains as income sources</w:t>
      </w:r>
      <w:r w:rsidR="00834EA1" w:rsidRPr="00C76CB1">
        <w:rPr>
          <w:rFonts w:ascii="Times New Roman" w:hAnsi="Times New Roman" w:cs="Times New Roman"/>
          <w:sz w:val="24"/>
          <w:szCs w:val="24"/>
        </w:rPr>
        <w:t xml:space="preserve"> (</w:t>
      </w:r>
      <w:r w:rsidR="00834EA1" w:rsidRPr="00C76CB1">
        <w:rPr>
          <w:rFonts w:ascii="Times New Roman" w:hAnsi="Times New Roman" w:cs="Times New Roman"/>
          <w:color w:val="222222"/>
          <w:sz w:val="24"/>
          <w:szCs w:val="24"/>
          <w:shd w:val="clear" w:color="auto" w:fill="FFFFFF"/>
        </w:rPr>
        <w:t>Harry et al. 312)</w:t>
      </w:r>
      <w:r w:rsidRPr="00C76CB1">
        <w:rPr>
          <w:rFonts w:ascii="Times New Roman" w:hAnsi="Times New Roman" w:cs="Times New Roman"/>
          <w:sz w:val="24"/>
          <w:szCs w:val="24"/>
        </w:rPr>
        <w:t xml:space="preserve">. These sources could be periodic </w:t>
      </w:r>
      <w:r w:rsidR="00CD4EF4" w:rsidRPr="00C76CB1">
        <w:rPr>
          <w:rFonts w:ascii="Times New Roman" w:hAnsi="Times New Roman" w:cs="Times New Roman"/>
          <w:sz w:val="24"/>
          <w:szCs w:val="24"/>
        </w:rPr>
        <w:t>as it is for dividends or at the investor's will after the financial year. In the case of capital gains, the stocks may be reinvested or liquidized into cash. For the dividends, they may be received in cash or as extra assets of the given investment. The two present ventures that an investor may pursue to gain financial benefits.</w:t>
      </w:r>
    </w:p>
    <w:p w:rsidR="00CD4EF4" w:rsidRPr="00C76CB1" w:rsidRDefault="007A18C6" w:rsidP="00C76CB1">
      <w:pPr>
        <w:spacing w:line="480" w:lineRule="auto"/>
        <w:ind w:firstLine="720"/>
        <w:rPr>
          <w:rFonts w:ascii="Times New Roman" w:hAnsi="Times New Roman" w:cs="Times New Roman"/>
          <w:sz w:val="24"/>
          <w:szCs w:val="24"/>
        </w:rPr>
      </w:pPr>
      <w:r w:rsidRPr="00C76CB1">
        <w:rPr>
          <w:rFonts w:ascii="Times New Roman" w:hAnsi="Times New Roman" w:cs="Times New Roman"/>
          <w:sz w:val="24"/>
          <w:szCs w:val="24"/>
        </w:rPr>
        <w:t xml:space="preserve">Dividends and capital gains </w:t>
      </w:r>
      <w:r w:rsidR="00AA0DCE" w:rsidRPr="00C76CB1">
        <w:rPr>
          <w:rFonts w:ascii="Times New Roman" w:hAnsi="Times New Roman" w:cs="Times New Roman"/>
          <w:sz w:val="24"/>
          <w:szCs w:val="24"/>
        </w:rPr>
        <w:t>diff</w:t>
      </w:r>
      <w:r w:rsidRPr="00C76CB1">
        <w:rPr>
          <w:rFonts w:ascii="Times New Roman" w:hAnsi="Times New Roman" w:cs="Times New Roman"/>
          <w:sz w:val="24"/>
          <w:szCs w:val="24"/>
        </w:rPr>
        <w:t xml:space="preserve">er in terms of necessity. Here, </w:t>
      </w:r>
      <w:r w:rsidR="00BC4C20" w:rsidRPr="00C76CB1">
        <w:rPr>
          <w:rFonts w:ascii="Times New Roman" w:hAnsi="Times New Roman" w:cs="Times New Roman"/>
          <w:sz w:val="24"/>
          <w:szCs w:val="24"/>
        </w:rPr>
        <w:t>capital gains</w:t>
      </w:r>
      <w:r w:rsidRPr="00C76CB1">
        <w:rPr>
          <w:rFonts w:ascii="Times New Roman" w:hAnsi="Times New Roman" w:cs="Times New Roman"/>
          <w:sz w:val="24"/>
          <w:szCs w:val="24"/>
        </w:rPr>
        <w:t xml:space="preserve"> largely depend on macroeconomic factors, which entail events that impact the overall country's economy on a wide scale</w:t>
      </w:r>
      <w:r w:rsidR="00834EA1" w:rsidRPr="00C76CB1">
        <w:rPr>
          <w:rFonts w:ascii="Times New Roman" w:hAnsi="Times New Roman" w:cs="Times New Roman"/>
          <w:sz w:val="24"/>
          <w:szCs w:val="24"/>
        </w:rPr>
        <w:t xml:space="preserve"> (</w:t>
      </w:r>
      <w:r w:rsidR="00834EA1" w:rsidRPr="00C76CB1">
        <w:rPr>
          <w:rFonts w:ascii="Times New Roman" w:hAnsi="Times New Roman" w:cs="Times New Roman"/>
          <w:color w:val="222222"/>
          <w:sz w:val="24"/>
          <w:szCs w:val="24"/>
          <w:shd w:val="clear" w:color="auto" w:fill="FFFFFF"/>
        </w:rPr>
        <w:t>Harry et al. 325)</w:t>
      </w:r>
      <w:r w:rsidRPr="00C76CB1">
        <w:rPr>
          <w:rFonts w:ascii="Times New Roman" w:hAnsi="Times New Roman" w:cs="Times New Roman"/>
          <w:sz w:val="24"/>
          <w:szCs w:val="24"/>
        </w:rPr>
        <w:t xml:space="preserve">. These factors include unemployment, income, and population demographics. In contrast, </w:t>
      </w:r>
      <w:r w:rsidR="00BC4C20" w:rsidRPr="00C76CB1">
        <w:rPr>
          <w:rFonts w:ascii="Times New Roman" w:hAnsi="Times New Roman" w:cs="Times New Roman"/>
          <w:sz w:val="24"/>
          <w:szCs w:val="24"/>
        </w:rPr>
        <w:t>dividends</w:t>
      </w:r>
      <w:r w:rsidRPr="00C76CB1">
        <w:rPr>
          <w:rFonts w:ascii="Times New Roman" w:hAnsi="Times New Roman" w:cs="Times New Roman"/>
          <w:sz w:val="24"/>
          <w:szCs w:val="24"/>
        </w:rPr>
        <w:t xml:space="preserve"> are extensively dependent on the senior management decisions. In this case, the management deci</w:t>
      </w:r>
      <w:r w:rsidR="00BC4C20" w:rsidRPr="00C76CB1">
        <w:rPr>
          <w:rFonts w:ascii="Times New Roman" w:hAnsi="Times New Roman" w:cs="Times New Roman"/>
          <w:sz w:val="24"/>
          <w:szCs w:val="24"/>
        </w:rPr>
        <w:t xml:space="preserve">des what to offer to the shareholders and what to </w:t>
      </w:r>
      <w:r w:rsidR="00BC4C20" w:rsidRPr="00C76CB1">
        <w:rPr>
          <w:rFonts w:ascii="Times New Roman" w:hAnsi="Times New Roman" w:cs="Times New Roman"/>
          <w:sz w:val="24"/>
          <w:szCs w:val="24"/>
        </w:rPr>
        <w:lastRenderedPageBreak/>
        <w:t>reinvest in the firm. On matters of necessity, capital gains show a broad range of views, including the impact of external forces, whereas dividends are primarily based on the internal firm environment.</w:t>
      </w:r>
    </w:p>
    <w:p w:rsidR="00BC4C20" w:rsidRPr="00C76CB1" w:rsidRDefault="007A18C6" w:rsidP="00C76CB1">
      <w:pPr>
        <w:spacing w:line="480" w:lineRule="auto"/>
        <w:ind w:firstLine="720"/>
        <w:rPr>
          <w:rFonts w:ascii="Times New Roman" w:hAnsi="Times New Roman" w:cs="Times New Roman"/>
          <w:sz w:val="24"/>
          <w:szCs w:val="24"/>
        </w:rPr>
      </w:pPr>
      <w:r w:rsidRPr="00C76CB1">
        <w:rPr>
          <w:rFonts w:ascii="Times New Roman" w:hAnsi="Times New Roman" w:cs="Times New Roman"/>
          <w:sz w:val="24"/>
          <w:szCs w:val="24"/>
        </w:rPr>
        <w:t>Taxation on capital gains is higher compared to that in dividends</w:t>
      </w:r>
      <w:r w:rsidR="00AC7262" w:rsidRPr="00C76CB1">
        <w:rPr>
          <w:rFonts w:ascii="Times New Roman" w:hAnsi="Times New Roman" w:cs="Times New Roman"/>
          <w:sz w:val="24"/>
          <w:szCs w:val="24"/>
        </w:rPr>
        <w:t xml:space="preserve"> (</w:t>
      </w:r>
      <w:r w:rsidR="00AC7262" w:rsidRPr="00C76CB1">
        <w:rPr>
          <w:rFonts w:ascii="Times New Roman" w:hAnsi="Times New Roman" w:cs="Times New Roman"/>
          <w:color w:val="222222"/>
          <w:sz w:val="24"/>
          <w:szCs w:val="24"/>
          <w:shd w:val="clear" w:color="auto" w:fill="FFFFFF"/>
        </w:rPr>
        <w:t>Stanley 370)</w:t>
      </w:r>
      <w:r w:rsidRPr="00C76CB1">
        <w:rPr>
          <w:rFonts w:ascii="Times New Roman" w:hAnsi="Times New Roman" w:cs="Times New Roman"/>
          <w:sz w:val="24"/>
          <w:szCs w:val="24"/>
        </w:rPr>
        <w:t xml:space="preserve">. In the case of capital gains, taxation depends on whether the gains are short-term or long-term, with each type taxed differently. However, dividends are subjected to a flat rate taxation mechanism that is lower than that of capital gains. </w:t>
      </w:r>
      <w:r w:rsidR="00241EA0" w:rsidRPr="00C76CB1">
        <w:rPr>
          <w:rFonts w:ascii="Times New Roman" w:hAnsi="Times New Roman" w:cs="Times New Roman"/>
          <w:sz w:val="24"/>
          <w:szCs w:val="24"/>
        </w:rPr>
        <w:t xml:space="preserve">Their division into ordinary and qualified dividends dictates the tax allocated to them. </w:t>
      </w:r>
      <w:r w:rsidRPr="00C76CB1">
        <w:rPr>
          <w:rFonts w:ascii="Times New Roman" w:hAnsi="Times New Roman" w:cs="Times New Roman"/>
          <w:sz w:val="24"/>
          <w:szCs w:val="24"/>
        </w:rPr>
        <w:t>Generally, short-term capital gains have almost the same level of taxation as dividends, although long-term gains are taxed more.</w:t>
      </w:r>
      <w:r w:rsidR="00241EA0" w:rsidRPr="00C76CB1">
        <w:rPr>
          <w:rFonts w:ascii="Times New Roman" w:hAnsi="Times New Roman" w:cs="Times New Roman"/>
          <w:sz w:val="24"/>
          <w:szCs w:val="24"/>
        </w:rPr>
        <w:t xml:space="preserve"> In some cases, double taxation may occur in dividends due to the company's transfer of money to the shareholders.</w:t>
      </w:r>
    </w:p>
    <w:p w:rsidR="002E4129" w:rsidRPr="00C76CB1" w:rsidRDefault="007A18C6" w:rsidP="00C76CB1">
      <w:pPr>
        <w:spacing w:line="480" w:lineRule="auto"/>
        <w:ind w:firstLine="720"/>
        <w:rPr>
          <w:rFonts w:ascii="Times New Roman" w:hAnsi="Times New Roman" w:cs="Times New Roman"/>
          <w:sz w:val="24"/>
          <w:szCs w:val="24"/>
        </w:rPr>
      </w:pPr>
      <w:r w:rsidRPr="00C76CB1">
        <w:rPr>
          <w:rFonts w:ascii="Times New Roman" w:hAnsi="Times New Roman" w:cs="Times New Roman"/>
          <w:sz w:val="24"/>
          <w:szCs w:val="24"/>
        </w:rPr>
        <w:t>Less investment is needed when obtaining the capital asset for it to be eligible for capital gains, especially for long-term gains</w:t>
      </w:r>
      <w:r w:rsidR="00834EA1" w:rsidRPr="00C76CB1">
        <w:rPr>
          <w:rFonts w:ascii="Times New Roman" w:hAnsi="Times New Roman" w:cs="Times New Roman"/>
          <w:sz w:val="24"/>
          <w:szCs w:val="24"/>
        </w:rPr>
        <w:t xml:space="preserve"> (</w:t>
      </w:r>
      <w:r w:rsidR="00834EA1" w:rsidRPr="00C76CB1">
        <w:rPr>
          <w:rFonts w:ascii="Times New Roman" w:hAnsi="Times New Roman" w:cs="Times New Roman"/>
          <w:color w:val="222222"/>
          <w:sz w:val="24"/>
          <w:szCs w:val="24"/>
          <w:shd w:val="clear" w:color="auto" w:fill="FFFFFF"/>
        </w:rPr>
        <w:t>Stanley 360)</w:t>
      </w:r>
      <w:r w:rsidRPr="00C76CB1">
        <w:rPr>
          <w:rFonts w:ascii="Times New Roman" w:hAnsi="Times New Roman" w:cs="Times New Roman"/>
          <w:sz w:val="24"/>
          <w:szCs w:val="24"/>
        </w:rPr>
        <w:t xml:space="preserve">. However, dividends require a large sum of investment which is primarily on the purchase of stocks. </w:t>
      </w:r>
      <w:r w:rsidR="00630C63" w:rsidRPr="00C76CB1">
        <w:rPr>
          <w:rFonts w:ascii="Times New Roman" w:hAnsi="Times New Roman" w:cs="Times New Roman"/>
          <w:sz w:val="24"/>
          <w:szCs w:val="24"/>
        </w:rPr>
        <w:t>The reason is that buying company shares needs huge financial muscles compared to selling a company asset to earn income.</w:t>
      </w:r>
      <w:r w:rsidR="00370BE6" w:rsidRPr="00C76CB1">
        <w:rPr>
          <w:rFonts w:ascii="Times New Roman" w:hAnsi="Times New Roman" w:cs="Times New Roman"/>
          <w:sz w:val="24"/>
          <w:szCs w:val="24"/>
        </w:rPr>
        <w:t xml:space="preserve"> In addition, dividends are offered continuously from one accounting period to another, making it a costly venture. Capital gains may be referred to as a </w:t>
      </w:r>
      <w:r w:rsidR="00241EA0" w:rsidRPr="00C76CB1">
        <w:rPr>
          <w:rFonts w:ascii="Times New Roman" w:hAnsi="Times New Roman" w:cs="Times New Roman"/>
          <w:sz w:val="24"/>
          <w:szCs w:val="24"/>
        </w:rPr>
        <w:t>one-time</w:t>
      </w:r>
      <w:r w:rsidR="00370BE6" w:rsidRPr="00C76CB1">
        <w:rPr>
          <w:rFonts w:ascii="Times New Roman" w:hAnsi="Times New Roman" w:cs="Times New Roman"/>
          <w:sz w:val="24"/>
          <w:szCs w:val="24"/>
        </w:rPr>
        <w:t xml:space="preserve"> income source that comes from the sale of an asset, while dividends assume a continuous existence.</w:t>
      </w:r>
    </w:p>
    <w:p w:rsidR="00834EA1" w:rsidRPr="00C76CB1" w:rsidRDefault="007A18C6" w:rsidP="00C76CB1">
      <w:pPr>
        <w:spacing w:line="480" w:lineRule="auto"/>
        <w:ind w:firstLine="720"/>
        <w:rPr>
          <w:rFonts w:ascii="Times New Roman" w:hAnsi="Times New Roman" w:cs="Times New Roman"/>
          <w:sz w:val="24"/>
          <w:szCs w:val="24"/>
        </w:rPr>
      </w:pPr>
      <w:r w:rsidRPr="00C76CB1">
        <w:rPr>
          <w:rFonts w:ascii="Times New Roman" w:hAnsi="Times New Roman" w:cs="Times New Roman"/>
          <w:sz w:val="24"/>
          <w:szCs w:val="24"/>
        </w:rPr>
        <w:t>In conclusion, dividends show many differences than the similarities that bind them together. The differences exist more predominantly in the necessity, taxation, and investment amount. However, both are sources of income for the company and are used by investors to generate financial gains.</w:t>
      </w:r>
    </w:p>
    <w:p w:rsidR="00834EA1" w:rsidRPr="00C76CB1" w:rsidRDefault="007A18C6" w:rsidP="00C76CB1">
      <w:pPr>
        <w:spacing w:line="480" w:lineRule="auto"/>
        <w:rPr>
          <w:rFonts w:ascii="Times New Roman" w:hAnsi="Times New Roman" w:cs="Times New Roman"/>
          <w:sz w:val="24"/>
          <w:szCs w:val="24"/>
        </w:rPr>
      </w:pPr>
      <w:r w:rsidRPr="00C76CB1">
        <w:rPr>
          <w:rFonts w:ascii="Times New Roman" w:hAnsi="Times New Roman" w:cs="Times New Roman"/>
          <w:sz w:val="24"/>
          <w:szCs w:val="24"/>
        </w:rPr>
        <w:br w:type="page"/>
      </w:r>
    </w:p>
    <w:p w:rsidR="00370BE6" w:rsidRPr="00C76CB1" w:rsidRDefault="007A18C6" w:rsidP="00C76CB1">
      <w:pPr>
        <w:spacing w:line="480" w:lineRule="auto"/>
        <w:jc w:val="center"/>
        <w:rPr>
          <w:rFonts w:ascii="Times New Roman" w:hAnsi="Times New Roman" w:cs="Times New Roman"/>
          <w:sz w:val="24"/>
          <w:szCs w:val="24"/>
        </w:rPr>
      </w:pPr>
      <w:r w:rsidRPr="00C76CB1">
        <w:rPr>
          <w:rFonts w:ascii="Times New Roman" w:hAnsi="Times New Roman" w:cs="Times New Roman"/>
          <w:sz w:val="24"/>
          <w:szCs w:val="24"/>
        </w:rPr>
        <w:lastRenderedPageBreak/>
        <w:t>Works Cited</w:t>
      </w:r>
    </w:p>
    <w:p w:rsidR="00C76CB1" w:rsidRPr="00C76CB1" w:rsidRDefault="00C76CB1" w:rsidP="00C76CB1">
      <w:pPr>
        <w:spacing w:line="480" w:lineRule="auto"/>
        <w:ind w:left="720" w:hanging="720"/>
        <w:rPr>
          <w:rFonts w:ascii="Times New Roman" w:hAnsi="Times New Roman" w:cs="Times New Roman"/>
          <w:color w:val="222222"/>
          <w:sz w:val="24"/>
          <w:szCs w:val="24"/>
          <w:shd w:val="clear" w:color="auto" w:fill="FFFFFF"/>
        </w:rPr>
      </w:pPr>
      <w:r w:rsidRPr="00C76CB1">
        <w:rPr>
          <w:rFonts w:ascii="Times New Roman" w:hAnsi="Times New Roman" w:cs="Times New Roman"/>
          <w:color w:val="222222"/>
          <w:sz w:val="24"/>
          <w:szCs w:val="24"/>
          <w:shd w:val="clear" w:color="auto" w:fill="FFFFFF"/>
        </w:rPr>
        <w:t>Huizinga, Harry, Johannes Voget, and Wolf Wagner. "Capital gains taxation and the cost of capital: Evidence from unanticipated cross-border transfers of tax base." </w:t>
      </w:r>
      <w:r w:rsidRPr="00C76CB1">
        <w:rPr>
          <w:rFonts w:ascii="Times New Roman" w:hAnsi="Times New Roman" w:cs="Times New Roman"/>
          <w:i/>
          <w:iCs/>
          <w:color w:val="222222"/>
          <w:sz w:val="24"/>
          <w:szCs w:val="24"/>
          <w:shd w:val="clear" w:color="auto" w:fill="FFFFFF"/>
        </w:rPr>
        <w:t>Journal of Financial Economics</w:t>
      </w:r>
      <w:r w:rsidRPr="00C76CB1">
        <w:rPr>
          <w:rFonts w:ascii="Times New Roman" w:hAnsi="Times New Roman" w:cs="Times New Roman"/>
          <w:color w:val="222222"/>
          <w:sz w:val="24"/>
          <w:szCs w:val="24"/>
          <w:shd w:val="clear" w:color="auto" w:fill="FFFFFF"/>
        </w:rPr>
        <w:t> 129.2 (2018): 306-328.</w:t>
      </w:r>
    </w:p>
    <w:p w:rsidR="00C76CB1" w:rsidRPr="00C76CB1" w:rsidRDefault="00C76CB1" w:rsidP="00C76CB1">
      <w:pPr>
        <w:spacing w:line="480" w:lineRule="auto"/>
        <w:ind w:left="720" w:hanging="720"/>
        <w:rPr>
          <w:rFonts w:ascii="Times New Roman" w:hAnsi="Times New Roman" w:cs="Times New Roman"/>
          <w:sz w:val="24"/>
          <w:szCs w:val="24"/>
        </w:rPr>
      </w:pPr>
      <w:r w:rsidRPr="00C76CB1">
        <w:rPr>
          <w:rFonts w:ascii="Times New Roman" w:hAnsi="Times New Roman" w:cs="Times New Roman"/>
          <w:color w:val="222222"/>
          <w:sz w:val="24"/>
          <w:szCs w:val="24"/>
          <w:shd w:val="clear" w:color="auto" w:fill="FFFFFF"/>
        </w:rPr>
        <w:t>Veliotis, Stanley. "Equating US Tax Treatment of Dividends and Capital Gains for Foreign Portfolio Investors." </w:t>
      </w:r>
      <w:r w:rsidRPr="00C76CB1">
        <w:rPr>
          <w:rFonts w:ascii="Times New Roman" w:hAnsi="Times New Roman" w:cs="Times New Roman"/>
          <w:i/>
          <w:iCs/>
          <w:color w:val="222222"/>
          <w:sz w:val="24"/>
          <w:szCs w:val="24"/>
          <w:shd w:val="clear" w:color="auto" w:fill="FFFFFF"/>
        </w:rPr>
        <w:t>American Business Law Journal</w:t>
      </w:r>
      <w:r w:rsidRPr="00C76CB1">
        <w:rPr>
          <w:rFonts w:ascii="Times New Roman" w:hAnsi="Times New Roman" w:cs="Times New Roman"/>
          <w:color w:val="222222"/>
          <w:sz w:val="24"/>
          <w:szCs w:val="24"/>
          <w:shd w:val="clear" w:color="auto" w:fill="FFFFFF"/>
        </w:rPr>
        <w:t> 56.2 (2019): 345-390.</w:t>
      </w:r>
    </w:p>
    <w:sectPr w:rsidR="00C76CB1" w:rsidRPr="00C76CB1" w:rsidSect="00FF702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422A" w:rsidRDefault="0054422A">
      <w:pPr>
        <w:spacing w:after="0" w:line="240" w:lineRule="auto"/>
      </w:pPr>
      <w:r>
        <w:separator/>
      </w:r>
    </w:p>
  </w:endnote>
  <w:endnote w:type="continuationSeparator" w:id="1">
    <w:p w:rsidR="0054422A" w:rsidRDefault="005442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422A" w:rsidRDefault="0054422A">
      <w:pPr>
        <w:spacing w:after="0" w:line="240" w:lineRule="auto"/>
      </w:pPr>
      <w:r>
        <w:separator/>
      </w:r>
    </w:p>
  </w:footnote>
  <w:footnote w:type="continuationSeparator" w:id="1">
    <w:p w:rsidR="0054422A" w:rsidRDefault="005442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38B" w:rsidRPr="0075738B" w:rsidRDefault="007A18C6">
    <w:pPr>
      <w:pStyle w:val="Header"/>
      <w:jc w:val="right"/>
      <w:rPr>
        <w:rFonts w:ascii="Times New Roman" w:hAnsi="Times New Roman" w:cs="Times New Roman"/>
        <w:sz w:val="24"/>
        <w:szCs w:val="24"/>
      </w:rPr>
    </w:pPr>
    <w:r w:rsidRPr="0075738B">
      <w:rPr>
        <w:rFonts w:ascii="Times New Roman" w:hAnsi="Times New Roman" w:cs="Times New Roman"/>
        <w:sz w:val="24"/>
        <w:szCs w:val="24"/>
      </w:rPr>
      <w:t xml:space="preserve">Last Name     </w:t>
    </w:r>
    <w:sdt>
      <w:sdtPr>
        <w:rPr>
          <w:rFonts w:ascii="Times New Roman" w:hAnsi="Times New Roman" w:cs="Times New Roman"/>
          <w:sz w:val="24"/>
          <w:szCs w:val="24"/>
        </w:rPr>
        <w:id w:val="1893455354"/>
        <w:docPartObj>
          <w:docPartGallery w:val="Page Numbers (Top of Page)"/>
          <w:docPartUnique/>
        </w:docPartObj>
      </w:sdtPr>
      <w:sdtEndPr>
        <w:rPr>
          <w:noProof/>
        </w:rPr>
      </w:sdtEndPr>
      <w:sdtContent>
        <w:r w:rsidR="001E2976" w:rsidRPr="0075738B">
          <w:rPr>
            <w:rFonts w:ascii="Times New Roman" w:hAnsi="Times New Roman" w:cs="Times New Roman"/>
            <w:sz w:val="24"/>
            <w:szCs w:val="24"/>
          </w:rPr>
          <w:fldChar w:fldCharType="begin"/>
        </w:r>
        <w:r w:rsidRPr="0075738B">
          <w:rPr>
            <w:rFonts w:ascii="Times New Roman" w:hAnsi="Times New Roman" w:cs="Times New Roman"/>
            <w:sz w:val="24"/>
            <w:szCs w:val="24"/>
          </w:rPr>
          <w:instrText xml:space="preserve"> PAGE   \* MERGEFORMAT </w:instrText>
        </w:r>
        <w:r w:rsidR="001E2976" w:rsidRPr="0075738B">
          <w:rPr>
            <w:rFonts w:ascii="Times New Roman" w:hAnsi="Times New Roman" w:cs="Times New Roman"/>
            <w:sz w:val="24"/>
            <w:szCs w:val="24"/>
          </w:rPr>
          <w:fldChar w:fldCharType="separate"/>
        </w:r>
        <w:r w:rsidR="000653B8">
          <w:rPr>
            <w:rFonts w:ascii="Times New Roman" w:hAnsi="Times New Roman" w:cs="Times New Roman"/>
            <w:noProof/>
            <w:sz w:val="24"/>
            <w:szCs w:val="24"/>
          </w:rPr>
          <w:t>1</w:t>
        </w:r>
        <w:r w:rsidR="001E2976" w:rsidRPr="0075738B">
          <w:rPr>
            <w:rFonts w:ascii="Times New Roman" w:hAnsi="Times New Roman" w:cs="Times New Roman"/>
            <w:noProof/>
            <w:sz w:val="24"/>
            <w:szCs w:val="24"/>
          </w:rPr>
          <w:fldChar w:fldCharType="end"/>
        </w:r>
      </w:sdtContent>
    </w:sdt>
  </w:p>
  <w:p w:rsidR="0075738B" w:rsidRDefault="0075738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6146"/>
  </w:hdrShapeDefaults>
  <w:footnotePr>
    <w:footnote w:id="0"/>
    <w:footnote w:id="1"/>
  </w:footnotePr>
  <w:endnotePr>
    <w:endnote w:id="0"/>
    <w:endnote w:id="1"/>
  </w:endnotePr>
  <w:compat/>
  <w:rsids>
    <w:rsidRoot w:val="0075738B"/>
    <w:rsid w:val="000653B8"/>
    <w:rsid w:val="001E2976"/>
    <w:rsid w:val="00241EA0"/>
    <w:rsid w:val="002E4129"/>
    <w:rsid w:val="002E4521"/>
    <w:rsid w:val="00370BE6"/>
    <w:rsid w:val="0054422A"/>
    <w:rsid w:val="00630C63"/>
    <w:rsid w:val="006B3CC9"/>
    <w:rsid w:val="0075738B"/>
    <w:rsid w:val="007A18C6"/>
    <w:rsid w:val="007D5106"/>
    <w:rsid w:val="00812257"/>
    <w:rsid w:val="00834EA1"/>
    <w:rsid w:val="009E266C"/>
    <w:rsid w:val="00AA0DCE"/>
    <w:rsid w:val="00AC7262"/>
    <w:rsid w:val="00B23F80"/>
    <w:rsid w:val="00BC4C20"/>
    <w:rsid w:val="00C76CB1"/>
    <w:rsid w:val="00CD4EF4"/>
    <w:rsid w:val="00E57764"/>
    <w:rsid w:val="00FF70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0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73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38B"/>
  </w:style>
  <w:style w:type="paragraph" w:styleId="Footer">
    <w:name w:val="footer"/>
    <w:basedOn w:val="Normal"/>
    <w:link w:val="FooterChar"/>
    <w:uiPriority w:val="99"/>
    <w:unhideWhenUsed/>
    <w:rsid w:val="007573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38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548</Words>
  <Characters>3129</Characters>
  <Application>Microsoft Office Word</Application>
  <DocSecurity>0</DocSecurity>
  <Lines>26</Lines>
  <Paragraphs>7</Paragraphs>
  <ScaleCrop>false</ScaleCrop>
  <LinksUpToDate>false</LinksUpToDate>
  <CharactersWithSpaces>3670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2021-10-17T20:51:00Z</dcterms:created>
  <dcterms:modified xsi:type="dcterms:W3CDTF">2021-10-17T20:51:00Z</dcterms:modified>
</cp:coreProperties>
</file>